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before="360" w:lineRule="auto"/>
        <w:ind w:right="0"/>
        <w:rPr>
          <w:rFonts w:ascii="Inter" w:cs="Inter" w:eastAsia="Inter" w:hAnsi="Inter"/>
          <w:color w:val="090d48"/>
          <w:sz w:val="48"/>
          <w:szCs w:val="48"/>
        </w:rPr>
      </w:pPr>
      <w:bookmarkStart w:colFirst="0" w:colLast="0" w:name="_28z5gmxzw7c1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8"/>
          <w:szCs w:val="48"/>
          <w:rtl w:val="0"/>
        </w:rPr>
        <w:t xml:space="preserve">Checkliste Krisenkommunikation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right="0"/>
        <w:rPr/>
      </w:pPr>
      <w:r w:rsidDel="00000000" w:rsidR="00000000" w:rsidRPr="00000000">
        <w:rPr>
          <w:rtl w:val="0"/>
        </w:rPr>
        <w:t xml:space="preserve">Das A und O im Falle einer Krise ist eine schnelle Reaktion. Die gute Nachricht: Viele Dinge lassen sich vorbereiten und auf alle möglichen Situationen anwenden. Hier kommt deine Checkliste für die Krisenkommunikation. 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bf39ct8satpo" w:id="1"/>
      <w:bookmarkEnd w:id="1"/>
      <w:r w:rsidDel="00000000" w:rsidR="00000000" w:rsidRPr="00000000">
        <w:rPr>
          <w:rtl w:val="0"/>
        </w:rPr>
        <w:t xml:space="preserve">Vorbereitung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Potenzielle Risiken identifizieren:</w:t>
      </w:r>
      <w:r w:rsidDel="00000000" w:rsidR="00000000" w:rsidRPr="00000000">
        <w:rPr>
          <w:rtl w:val="0"/>
        </w:rPr>
        <w:t xml:space="preserve"> Führe eine Risikobewertung durch, um potenzielle Krisen zu identifizieren und zu beheben, die dein Unternehmen beeinflussen könnten.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Krisenteam einrichten:</w:t>
      </w:r>
      <w:r w:rsidDel="00000000" w:rsidR="00000000" w:rsidRPr="00000000">
        <w:rPr>
          <w:rtl w:val="0"/>
        </w:rPr>
        <w:t xml:space="preserve"> Stelle ein funktionsübergreifendes Krisenkommunikationsteam mit klar definierten Rollen und Verantwortlichkeiten zusammen.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Kernbotschaften entwickeln:</w:t>
      </w:r>
      <w:r w:rsidDel="00000000" w:rsidR="00000000" w:rsidRPr="00000000">
        <w:rPr>
          <w:rtl w:val="0"/>
        </w:rPr>
        <w:t xml:space="preserve"> Bereite Kernbotschaften vor, die an unterschiedliche Krisenszenarien angepasst werden können, und betone Transparenz, Verantwortungsbewusstsein und eine Verpflichtung zur Lösung.</w:t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w9lco3pf7xxr" w:id="2"/>
      <w:bookmarkEnd w:id="2"/>
      <w:r w:rsidDel="00000000" w:rsidR="00000000" w:rsidRPr="00000000">
        <w:rPr>
          <w:rtl w:val="0"/>
        </w:rPr>
        <w:t xml:space="preserve">Kommunikationsprotokolle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Kommunikationskanäle definieren:</w:t>
      </w:r>
      <w:r w:rsidDel="00000000" w:rsidR="00000000" w:rsidRPr="00000000">
        <w:rPr>
          <w:rtl w:val="0"/>
        </w:rPr>
        <w:t xml:space="preserve"> Identifiziere primäre Kommunikationskanäle. Intern könnten das Mitarbeiter-App, Intranet, E-Mail, SMS und Führungskräfte sein. Extern stehen zumeist Pressemitteilungen, eine Pressekonferenz, Social Media, Website und die direkte Kommunikation mit den wichtigsten Stakeholder*innen an erster Stelle.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Sprecher*innen benennen:</w:t>
      </w:r>
      <w:r w:rsidDel="00000000" w:rsidR="00000000" w:rsidRPr="00000000">
        <w:rPr>
          <w:rtl w:val="0"/>
        </w:rPr>
        <w:t xml:space="preserve"> Identifiziere und schule klar benannte Sprecher*innen, die mit den Medien und anderen Stakeholder*innen kommunizieren.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n9nxmaqtpze" w:id="3"/>
      <w:bookmarkEnd w:id="3"/>
      <w:r w:rsidDel="00000000" w:rsidR="00000000" w:rsidRPr="00000000">
        <w:rPr>
          <w:rtl w:val="0"/>
        </w:rPr>
        <w:t xml:space="preserve">Überwachung und Erkennung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/>
        <w:ind w:left="720" w:hanging="360"/>
        <w:rPr>
          <w:color w:val="090d48"/>
        </w:rPr>
      </w:pPr>
      <w:r w:rsidDel="00000000" w:rsidR="00000000" w:rsidRPr="00000000">
        <w:rPr>
          <w:b w:val="1"/>
          <w:rtl w:val="0"/>
        </w:rPr>
        <w:t xml:space="preserve">Überwachungssysteme implementieren:</w:t>
      </w:r>
      <w:r w:rsidDel="00000000" w:rsidR="00000000" w:rsidRPr="00000000">
        <w:rPr>
          <w:rtl w:val="0"/>
        </w:rPr>
        <w:t xml:space="preserve"> Richte Systeme ein, um Nachrichten, Social Media und andere Quellen zur Früherkennung potenzieller Krisen zu überwachen. Extern helfen dir dabei Monitoring- und Social-Listening-Tools. Intern lässt sich mit der regelmäßigen Erhebung von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Sentiment- und Alignment-Metriken</w:t>
        </w:r>
      </w:hyperlink>
      <w:r w:rsidDel="00000000" w:rsidR="00000000" w:rsidRPr="00000000">
        <w:rPr>
          <w:rtl w:val="0"/>
        </w:rPr>
        <w:t xml:space="preserve"> gegebenenfalls ein negativer Trend erkennen, der zu einer Krise führen könnte.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Meldeverfahren festlegen:</w:t>
      </w:r>
      <w:r w:rsidDel="00000000" w:rsidR="00000000" w:rsidRPr="00000000">
        <w:rPr>
          <w:rtl w:val="0"/>
        </w:rPr>
        <w:t xml:space="preserve"> Definiere, wie und wann Teammitglieder eine potenzielle Krise dem Krisenkommunikationsteam melden sollen.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6a0up570dve2" w:id="4"/>
      <w:bookmarkEnd w:id="4"/>
      <w:r w:rsidDel="00000000" w:rsidR="00000000" w:rsidRPr="00000000">
        <w:rPr>
          <w:rtl w:val="0"/>
        </w:rPr>
        <w:t xml:space="preserve">Reaktion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Krisenteam aktivieren:</w:t>
      </w:r>
      <w:r w:rsidDel="00000000" w:rsidR="00000000" w:rsidRPr="00000000">
        <w:rPr>
          <w:rtl w:val="0"/>
        </w:rPr>
        <w:t xml:space="preserve"> Aktiviere das Krisenkommunikationsteam sofort, wenn eine Krise auftritt.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Situation bewerten:</w:t>
      </w:r>
      <w:r w:rsidDel="00000000" w:rsidR="00000000" w:rsidRPr="00000000">
        <w:rPr>
          <w:rtl w:val="0"/>
        </w:rPr>
        <w:t xml:space="preserve"> Sammle genaue Informationen über die Krise, um präzise auf interne und externe Fragen antworten zu können.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Erste öffentliche Erklärung:</w:t>
      </w:r>
      <w:r w:rsidDel="00000000" w:rsidR="00000000" w:rsidRPr="00000000">
        <w:rPr>
          <w:rtl w:val="0"/>
        </w:rPr>
        <w:t xml:space="preserve"> Gib eine erste öffentliche Erklärung ab, in der die Situation anerkannt, Besorgnis ausgedrückt und das Engagement des Unternehmens zur Bewältigung der Krise dargelegt wird.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wo91lf7nrq6o" w:id="5"/>
      <w:bookmarkEnd w:id="5"/>
      <w:r w:rsidDel="00000000" w:rsidR="00000000" w:rsidRPr="00000000">
        <w:rPr>
          <w:rtl w:val="0"/>
        </w:rPr>
        <w:t xml:space="preserve">Transparenz und Updates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Transparent kommunizieren:</w:t>
      </w:r>
      <w:r w:rsidDel="00000000" w:rsidR="00000000" w:rsidRPr="00000000">
        <w:rPr>
          <w:rtl w:val="0"/>
        </w:rPr>
        <w:t xml:space="preserve"> Sei offen und ehrlich, erkenne </w:t>
      </w:r>
      <w:r w:rsidDel="00000000" w:rsidR="00000000" w:rsidRPr="00000000">
        <w:rPr>
          <w:rtl w:val="0"/>
        </w:rPr>
        <w:t xml:space="preserve">Fehler an und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liefere</w:t>
      </w:r>
      <w:r w:rsidDel="00000000" w:rsidR="00000000" w:rsidRPr="00000000">
        <w:rPr>
          <w:rtl w:val="0"/>
        </w:rPr>
        <w:t xml:space="preserve"> genaue Informationen.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color w:val="090d48"/>
        </w:rPr>
      </w:pPr>
      <w:r w:rsidDel="00000000" w:rsidR="00000000" w:rsidRPr="00000000">
        <w:rPr>
          <w:b w:val="1"/>
          <w:rtl w:val="0"/>
        </w:rPr>
        <w:t xml:space="preserve">Regelmäßige Updates:</w:t>
      </w:r>
      <w:r w:rsidDel="00000000" w:rsidR="00000000" w:rsidRPr="00000000">
        <w:rPr>
          <w:rtl w:val="0"/>
        </w:rPr>
        <w:t xml:space="preserve"> Biete Stakeholder*innen regelmäßige Updates über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geeignete Kanäle</w:t>
        </w:r>
      </w:hyperlink>
      <w:r w:rsidDel="00000000" w:rsidR="00000000" w:rsidRPr="00000000">
        <w:rPr>
          <w:rtl w:val="0"/>
        </w:rPr>
        <w:t xml:space="preserve"> an, um sie über Entwicklungen und getroffene Maßnahmen zu informieren.</w:t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aod94mhfpu4m" w:id="6"/>
      <w:bookmarkEnd w:id="6"/>
      <w:r w:rsidDel="00000000" w:rsidR="00000000" w:rsidRPr="00000000">
        <w:rPr>
          <w:rtl w:val="0"/>
        </w:rPr>
        <w:t xml:space="preserve">Stakeholder-Engagement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Mitarbeiterkommunikation:</w:t>
      </w:r>
      <w:r w:rsidDel="00000000" w:rsidR="00000000" w:rsidRPr="00000000">
        <w:rPr>
          <w:rtl w:val="0"/>
        </w:rPr>
        <w:t xml:space="preserve"> Kommuniziere zuerst mit den Mitarbeitenden, um sicherzustellen, dass sie informiert und unterstützt werden.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Kundenkommunikation:</w:t>
      </w:r>
      <w:r w:rsidDel="00000000" w:rsidR="00000000" w:rsidRPr="00000000">
        <w:rPr>
          <w:rtl w:val="0"/>
        </w:rPr>
        <w:t xml:space="preserve"> Gehe auf die Bedenken der Kund*innen ein und informiere darüber, wie das Unternehmen die Situation angeht.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Medienarbeit:</w:t>
      </w:r>
      <w:r w:rsidDel="00000000" w:rsidR="00000000" w:rsidRPr="00000000">
        <w:rPr>
          <w:rtl w:val="0"/>
        </w:rPr>
        <w:t xml:space="preserve"> Arbeite eng mit den Medien zusammen, um rechtzeitige und genaue Informationen bereitzustellen und die Erzählung zu steuern.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9c20zc1mdtkt" w:id="7"/>
      <w:bookmarkEnd w:id="7"/>
      <w:r w:rsidDel="00000000" w:rsidR="00000000" w:rsidRPr="00000000">
        <w:rPr>
          <w:rtl w:val="0"/>
        </w:rPr>
        <w:t xml:space="preserve">Anpassungsfähigkeit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Überwachen und Anpassen:</w:t>
      </w:r>
      <w:r w:rsidDel="00000000" w:rsidR="00000000" w:rsidRPr="00000000">
        <w:rPr>
          <w:rtl w:val="0"/>
        </w:rPr>
        <w:t xml:space="preserve"> Überwache kontinuierlich die Situation, das Feedback und die Reaktionen der Stakeholder*innen. Passe die Kommunikationsstrategien nach Bedarf an, um auf sich ändernde Umstände zu reagieren.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9wf6epapeqih" w:id="8"/>
      <w:bookmarkEnd w:id="8"/>
      <w:r w:rsidDel="00000000" w:rsidR="00000000" w:rsidRPr="00000000">
        <w:rPr>
          <w:rtl w:val="0"/>
        </w:rPr>
        <w:t xml:space="preserve">Nachbereitung und Erholung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Evaluierung nach der Krise:</w:t>
      </w:r>
      <w:r w:rsidDel="00000000" w:rsidR="00000000" w:rsidRPr="00000000">
        <w:rPr>
          <w:rtl w:val="0"/>
        </w:rPr>
        <w:t xml:space="preserve"> Führe eine Bewertung nach der Krise durch, um die Effektivität des Kommunikationsplans zu beurteilen und Verbesserungsmöglichkeiten zu identifizieren.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Vertrauen wieder aufbauen:</w:t>
      </w:r>
      <w:r w:rsidDel="00000000" w:rsidR="00000000" w:rsidRPr="00000000">
        <w:rPr>
          <w:rtl w:val="0"/>
        </w:rPr>
        <w:t xml:space="preserve"> Entwickle Strategien, um Vertrauen und Reputation wiederherzustellen, einschließlich fortlaufender Kommunikation über Korrektur- und Präventivmaßnahmen.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256632" cy="254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632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ffbase.com/de/smart-impact/" TargetMode="External"/><Relationship Id="rId7" Type="http://schemas.openxmlformats.org/officeDocument/2006/relationships/hyperlink" Target="https://staffbase.com/de/plattfor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